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41" w:rsidRDefault="00745041" w:rsidP="00745041">
      <w:pPr>
        <w:spacing w:after="180" w:line="240" w:lineRule="auto"/>
        <w:jc w:val="center"/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</w:pPr>
      <w:r w:rsidRPr="00745041">
        <w:rPr>
          <w:rFonts w:ascii="Verdana" w:eastAsia="Times New Roman" w:hAnsi="Verdana" w:cs="Times New Roman"/>
          <w:b/>
          <w:bCs/>
          <w:color w:val="111111"/>
          <w:sz w:val="32"/>
          <w:szCs w:val="32"/>
          <w:lang w:val="en"/>
        </w:rPr>
        <w:t>Noggin Human, recombinant</w:t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 xml:space="preserve"> </w:t>
      </w:r>
    </w:p>
    <w:p w:rsidR="00745041" w:rsidRPr="00745041" w:rsidRDefault="00745041" w:rsidP="00745041">
      <w:pPr>
        <w:spacing w:after="180" w:line="240" w:lineRule="auto"/>
        <w:rPr>
          <w:rFonts w:ascii="Verdana" w:eastAsia="Times New Roman" w:hAnsi="Verdana" w:cs="Times New Roman"/>
          <w:color w:val="111111"/>
          <w:sz w:val="17"/>
          <w:szCs w:val="17"/>
          <w:lang w:val="en"/>
        </w:rPr>
      </w:pPr>
      <w:r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>Catalog #: SC-042</w:t>
      </w:r>
    </w:p>
    <w:p w:rsidR="00745041" w:rsidRPr="00745041" w:rsidRDefault="00745041" w:rsidP="00745041">
      <w:pPr>
        <w:spacing w:after="180" w:line="240" w:lineRule="auto"/>
        <w:rPr>
          <w:rFonts w:ascii="Verdana" w:eastAsia="Times New Roman" w:hAnsi="Verdana" w:cs="Times New Roman"/>
          <w:color w:val="111111"/>
          <w:sz w:val="17"/>
          <w:szCs w:val="17"/>
          <w:lang w:val="en"/>
        </w:rPr>
      </w:pP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>Size: 10 µg</w:t>
      </w:r>
    </w:p>
    <w:p w:rsidR="00745041" w:rsidRPr="00745041" w:rsidRDefault="00745041" w:rsidP="00745041">
      <w:pPr>
        <w:spacing w:after="180" w:line="240" w:lineRule="auto"/>
        <w:rPr>
          <w:rFonts w:ascii="Verdana" w:eastAsia="Times New Roman" w:hAnsi="Verdana" w:cs="Times New Roman"/>
          <w:color w:val="111111"/>
          <w:sz w:val="17"/>
          <w:szCs w:val="17"/>
          <w:lang w:val="en"/>
        </w:rPr>
      </w:pPr>
      <w:r w:rsidRPr="00745041">
        <w:rPr>
          <w:rFonts w:ascii="Verdana" w:eastAsia="Times New Roman" w:hAnsi="Verdana" w:cs="Times New Roman"/>
          <w:noProof/>
          <w:color w:val="111111"/>
          <w:sz w:val="17"/>
          <w:szCs w:val="17"/>
        </w:rPr>
        <w:drawing>
          <wp:anchor distT="0" distB="0" distL="0" distR="0" simplePos="0" relativeHeight="251659264" behindDoc="0" locked="0" layoutInCell="1" allowOverlap="0" wp14:anchorId="7609EEF0" wp14:editId="7620513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1943100"/>
            <wp:effectExtent l="0" t="0" r="0" b="0"/>
            <wp:wrapSquare wrapText="bothSides"/>
            <wp:docPr id="4" name="Picture 4" descr="Noggin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ggin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 xml:space="preserve">Description: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Human Noggin, also known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as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symphalangism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1 (SYM1) or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synostoses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(multiple) syndrome 1 (SYNS1),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GenBank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Accession No. </w:t>
      </w:r>
      <w:proofErr w:type="gram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NM_005450, amino-acids 28-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232(end), disulfide-linked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homodimer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.</w:t>
      </w:r>
      <w:proofErr w:type="gram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MW=~28kDa (monomer), expressed in Freestyle 293F cells.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>Endotoxin Level: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&lt;1 EU/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μg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 xml:space="preserve">Biological Activity: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measured by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Noggin’s ability to inhibit BMP-4-induced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alkaline phosphatase production by C2C12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mouse myoblast cells. The ED50 is &lt; 20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ng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/ml in the presence of 30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ng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/ml of human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BMP-4.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 xml:space="preserve">Application: </w:t>
      </w:r>
      <w:r w:rsidRPr="00745041">
        <w:rPr>
          <w:rFonts w:ascii="Verdana" w:eastAsia="Times New Roman" w:hAnsi="Verdana" w:cs="Times New Roman"/>
          <w:noProof/>
          <w:color w:val="111111"/>
          <w:sz w:val="17"/>
          <w:szCs w:val="17"/>
        </w:rPr>
        <w:drawing>
          <wp:anchor distT="0" distB="0" distL="0" distR="0" simplePos="0" relativeHeight="251660288" behindDoc="0" locked="0" layoutInCell="1" allowOverlap="0" wp14:anchorId="50D897B3" wp14:editId="20409D7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62225" cy="1647825"/>
            <wp:effectExtent l="0" t="0" r="9525" b="9525"/>
            <wp:wrapSquare wrapText="bothSides"/>
            <wp:docPr id="5" name="Picture 5" descr="Noggin 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ggin g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41" w:rsidRPr="00745041" w:rsidRDefault="00745041" w:rsidP="00745041">
      <w:pPr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val="en"/>
        </w:rPr>
      </w:pPr>
      <w:proofErr w:type="gram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Useful for the study of enzyme kinetics,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>screening inhibito</w:t>
      </w:r>
      <w:r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rs, selectivity </w:t>
      </w:r>
      <w:r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>profiling and cell culture.</w:t>
      </w:r>
      <w:proofErr w:type="gramEnd"/>
    </w:p>
    <w:p w:rsidR="00745041" w:rsidRDefault="00745041" w:rsidP="00745041">
      <w:pPr>
        <w:spacing w:after="180" w:line="240" w:lineRule="auto"/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</w:pPr>
    </w:p>
    <w:p w:rsidR="00D37759" w:rsidRPr="00745041" w:rsidRDefault="00745041" w:rsidP="00745041">
      <w:pPr>
        <w:spacing w:after="180" w:line="240" w:lineRule="auto"/>
        <w:rPr>
          <w:rFonts w:ascii="Verdana" w:eastAsia="Times New Roman" w:hAnsi="Verdana" w:cs="Times New Roman"/>
          <w:color w:val="111111"/>
          <w:sz w:val="17"/>
          <w:szCs w:val="17"/>
          <w:lang w:val="en"/>
        </w:rPr>
      </w:pP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 xml:space="preserve">Formulation: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Lyophilized from a 0.2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μM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filtered, aqueous solution.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>Reconstitution: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Supplied as a lyophilized solid.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Reconstitute in sterile water with 0.1% BSA to a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final concentration of 0.1 mg/ml. Final formulation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will be 50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mM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Tris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, pH 8.0, 1.2 M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NaCl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, 2.7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mM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KCl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, 0.1% BSA.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>Stability: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≥12 months at –80°C (as a solid).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Store reconstituted protein in aliquots at –20°C to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–80°C for up to 6 months. Avoid freeze/thaw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cycles.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</w:r>
      <w:r w:rsidRPr="00745041">
        <w:rPr>
          <w:rFonts w:ascii="Verdana" w:eastAsia="Times New Roman" w:hAnsi="Verdana" w:cs="Times New Roman"/>
          <w:b/>
          <w:bCs/>
          <w:color w:val="111111"/>
          <w:sz w:val="17"/>
          <w:szCs w:val="17"/>
          <w:lang w:val="en"/>
        </w:rPr>
        <w:t xml:space="preserve">References: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1. Tao, Y.X., et al. (2010). Indian J. Exp. Biol.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48(5):444-52.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2.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Mfopou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, J.K., et al. (2010). </w:t>
      </w:r>
      <w:proofErr w:type="spellStart"/>
      <w:proofErr w:type="gram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Gastroenter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-ology.</w:t>
      </w:r>
      <w:proofErr w:type="gram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138(7):2233- 2245.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3.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Chaturvedi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, G., et al. (2009). </w:t>
      </w:r>
      <w:proofErr w:type="gram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Cell </w:t>
      </w:r>
      <w:proofErr w:type="spellStart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Prolif</w:t>
      </w:r>
      <w:proofErr w:type="spell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>.</w:t>
      </w:r>
      <w:proofErr w:type="gramEnd"/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t xml:space="preserve"> </w:t>
      </w:r>
      <w:r w:rsidRPr="00745041">
        <w:rPr>
          <w:rFonts w:ascii="Verdana" w:eastAsia="Times New Roman" w:hAnsi="Verdana" w:cs="Times New Roman"/>
          <w:color w:val="111111"/>
          <w:sz w:val="17"/>
          <w:szCs w:val="17"/>
          <w:lang w:val="en"/>
        </w:rPr>
        <w:br/>
        <w:t xml:space="preserve">42(4):425-33 </w:t>
      </w:r>
      <w:bookmarkStart w:id="0" w:name="_GoBack"/>
      <w:bookmarkEnd w:id="0"/>
    </w:p>
    <w:p w:rsidR="00D37759" w:rsidRPr="006E3F90" w:rsidRDefault="00D37759" w:rsidP="00D3775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6E3F90">
        <w:rPr>
          <w:rFonts w:ascii="TimesNewRoman,Bold" w:hAnsi="TimesNewRoman,Bold" w:cs="TimesNewRoman,Bold"/>
          <w:b/>
          <w:bCs/>
          <w:color w:val="000000"/>
        </w:rPr>
        <w:t>Limited Product Warranty:</w:t>
      </w:r>
    </w:p>
    <w:p w:rsidR="00D37759" w:rsidRPr="00D37759" w:rsidRDefault="00D37759" w:rsidP="00D3775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6"/>
          <w:szCs w:val="16"/>
        </w:rPr>
      </w:pPr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This warranty limits </w:t>
      </w:r>
      <w:proofErr w:type="spellStart"/>
      <w:r w:rsidRPr="00D37759">
        <w:rPr>
          <w:rFonts w:ascii="TimesNewRoman" w:hAnsi="TimesNewRoman" w:cs="TimesNewRoman"/>
          <w:color w:val="000000"/>
          <w:sz w:val="16"/>
          <w:szCs w:val="16"/>
        </w:rPr>
        <w:t>Bio</w:t>
      </w:r>
      <w:r w:rsidRPr="00D37759">
        <w:rPr>
          <w:rFonts w:ascii="TimesNewRoman" w:hAnsi="TimesNewRoman" w:cs="TimesNewRoman" w:hint="eastAsia"/>
          <w:color w:val="000000"/>
          <w:sz w:val="16"/>
          <w:szCs w:val="16"/>
        </w:rPr>
        <w:t>Pioneer</w:t>
      </w:r>
      <w:r w:rsidRPr="00D37759">
        <w:rPr>
          <w:rFonts w:ascii="TimesNewRoman" w:hAnsi="TimesNewRoman" w:cs="TimesNewRoman"/>
          <w:color w:val="000000"/>
          <w:sz w:val="16"/>
          <w:szCs w:val="16"/>
        </w:rPr>
        <w:t>’s</w:t>
      </w:r>
      <w:proofErr w:type="spellEnd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 liability to replacement of the product. No other warranties of any </w:t>
      </w:r>
      <w:proofErr w:type="gramStart"/>
      <w:r w:rsidRPr="00D37759">
        <w:rPr>
          <w:rFonts w:ascii="TimesNewRoman" w:hAnsi="TimesNewRoman" w:cs="TimesNewRoman"/>
          <w:color w:val="000000"/>
          <w:sz w:val="16"/>
          <w:szCs w:val="16"/>
        </w:rPr>
        <w:t>kind,</w:t>
      </w:r>
      <w:proofErr w:type="gramEnd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 express or implied, including, without limitation, implied warranties of merchantability or fitness for a particular purpose, are provided by </w:t>
      </w:r>
      <w:proofErr w:type="spellStart"/>
      <w:r w:rsidRPr="00D37759">
        <w:rPr>
          <w:rFonts w:ascii="TimesNewRoman" w:hAnsi="TimesNewRoman" w:cs="TimesNewRoman"/>
          <w:color w:val="000000"/>
          <w:sz w:val="16"/>
          <w:szCs w:val="16"/>
        </w:rPr>
        <w:t>BioPioneer</w:t>
      </w:r>
      <w:proofErr w:type="spellEnd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. </w:t>
      </w:r>
      <w:proofErr w:type="spellStart"/>
      <w:r w:rsidRPr="00D37759">
        <w:rPr>
          <w:rFonts w:ascii="TimesNewRoman" w:hAnsi="TimesNewRoman" w:cs="TimesNewRoman"/>
          <w:color w:val="000000"/>
          <w:sz w:val="16"/>
          <w:szCs w:val="16"/>
        </w:rPr>
        <w:t>BioPioneer</w:t>
      </w:r>
      <w:proofErr w:type="spellEnd"/>
      <w:r w:rsidRPr="00D37759">
        <w:rPr>
          <w:rFonts w:ascii="TimesNewRoman" w:hAnsi="TimesNewRoman" w:cs="TimesNewRoman"/>
          <w:color w:val="000000"/>
          <w:sz w:val="16"/>
          <w:szCs w:val="16"/>
        </w:rPr>
        <w:t xml:space="preserve"> shall have no liability for any direct, indirect,</w:t>
      </w:r>
      <w:r w:rsidRPr="00D37759">
        <w:rPr>
          <w:rFonts w:ascii="TimesNewRoman" w:hAnsi="TimesNewRoman" w:cs="TimesNewRoman" w:hint="eastAsia"/>
          <w:color w:val="000000"/>
          <w:sz w:val="16"/>
          <w:szCs w:val="16"/>
        </w:rPr>
        <w:t xml:space="preserve"> </w:t>
      </w:r>
      <w:r w:rsidRPr="00D37759">
        <w:rPr>
          <w:rFonts w:ascii="TimesNewRoman" w:hAnsi="TimesNewRoman" w:cs="TimesNewRoman"/>
          <w:color w:val="000000"/>
          <w:sz w:val="16"/>
          <w:szCs w:val="16"/>
        </w:rPr>
        <w:t>consequential, or incidental damages arising out of the use, the results of use, or the inability to use              this product.</w:t>
      </w:r>
    </w:p>
    <w:p w:rsidR="00D37759" w:rsidRPr="00D37759" w:rsidRDefault="00D37759" w:rsidP="00D37759">
      <w:pPr>
        <w:jc w:val="both"/>
        <w:rPr>
          <w:sz w:val="16"/>
          <w:szCs w:val="16"/>
        </w:rPr>
      </w:pPr>
    </w:p>
    <w:p w:rsidR="00E30661" w:rsidRPr="00805027" w:rsidRDefault="00E30661" w:rsidP="00805027"/>
    <w:sectPr w:rsidR="00E30661" w:rsidRPr="00805027" w:rsidSect="00A64E37">
      <w:headerReference w:type="default" r:id="rId9"/>
      <w:footerReference w:type="default" r:id="rId10"/>
      <w:pgSz w:w="12240" w:h="15840"/>
      <w:pgMar w:top="1440" w:right="1080" w:bottom="162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AA" w:rsidRDefault="00000AAA" w:rsidP="00A64E37">
      <w:pPr>
        <w:spacing w:after="0" w:line="240" w:lineRule="auto"/>
      </w:pPr>
      <w:r>
        <w:separator/>
      </w:r>
    </w:p>
  </w:endnote>
  <w:endnote w:type="continuationSeparator" w:id="0">
    <w:p w:rsidR="00000AAA" w:rsidRDefault="00000AAA" w:rsidP="00A6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37" w:rsidRDefault="00A64E37" w:rsidP="00A64E37">
    <w:pPr>
      <w:pStyle w:val="Footer"/>
      <w:jc w:val="center"/>
      <w:rPr>
        <w:b/>
        <w:sz w:val="16"/>
        <w:szCs w:val="16"/>
      </w:rPr>
    </w:pPr>
  </w:p>
  <w:p w:rsidR="00A64E37" w:rsidRDefault="00A64E37" w:rsidP="00A64E37">
    <w:pPr>
      <w:pStyle w:val="Footer"/>
      <w:jc w:val="center"/>
      <w:rPr>
        <w:b/>
        <w:sz w:val="16"/>
        <w:szCs w:val="16"/>
      </w:rPr>
    </w:pPr>
  </w:p>
  <w:p w:rsidR="00A64E37" w:rsidRPr="001168F8" w:rsidRDefault="00A64E37" w:rsidP="00A64E37">
    <w:pPr>
      <w:pStyle w:val="Footer"/>
      <w:jc w:val="center"/>
      <w:rPr>
        <w:b/>
        <w:sz w:val="16"/>
        <w:szCs w:val="16"/>
      </w:rPr>
    </w:pPr>
    <w:proofErr w:type="spellStart"/>
    <w:r w:rsidRPr="001168F8">
      <w:rPr>
        <w:b/>
        <w:sz w:val="16"/>
        <w:szCs w:val="16"/>
      </w:rPr>
      <w:t>BioPioneer</w:t>
    </w:r>
    <w:proofErr w:type="spellEnd"/>
    <w:r w:rsidRPr="001168F8">
      <w:rPr>
        <w:b/>
        <w:sz w:val="16"/>
        <w:szCs w:val="16"/>
      </w:rPr>
      <w:t xml:space="preserve"> Inc.</w:t>
    </w:r>
  </w:p>
  <w:p w:rsidR="00A64E37" w:rsidRPr="001168F8" w:rsidRDefault="00A64E37" w:rsidP="00A64E3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3956 Sorrento Valley Blvd</w:t>
    </w:r>
    <w:r w:rsidRPr="001168F8">
      <w:rPr>
        <w:sz w:val="16"/>
        <w:szCs w:val="16"/>
      </w:rPr>
      <w:t>. Suite 200 San Diego, CA 92121</w:t>
    </w:r>
  </w:p>
  <w:p w:rsidR="00A64E37" w:rsidRPr="001168F8" w:rsidRDefault="00A64E37" w:rsidP="00A64E37">
    <w:pPr>
      <w:pStyle w:val="Footer"/>
      <w:jc w:val="center"/>
      <w:rPr>
        <w:sz w:val="16"/>
        <w:szCs w:val="16"/>
      </w:rPr>
    </w:pPr>
    <w:r w:rsidRPr="001168F8">
      <w:rPr>
        <w:sz w:val="16"/>
        <w:szCs w:val="16"/>
      </w:rPr>
      <w:t>Tel: 858-232-</w:t>
    </w:r>
    <w:proofErr w:type="gramStart"/>
    <w:r w:rsidRPr="001168F8">
      <w:rPr>
        <w:sz w:val="16"/>
        <w:szCs w:val="16"/>
      </w:rPr>
      <w:t>9588  FAX</w:t>
    </w:r>
    <w:proofErr w:type="gramEnd"/>
    <w:r w:rsidRPr="001168F8">
      <w:rPr>
        <w:sz w:val="16"/>
        <w:szCs w:val="16"/>
      </w:rPr>
      <w:t>: 858-225-0288</w:t>
    </w:r>
  </w:p>
  <w:p w:rsidR="00A64E37" w:rsidRDefault="00A64E37" w:rsidP="00A64E37">
    <w:pPr>
      <w:pStyle w:val="Footer"/>
      <w:jc w:val="center"/>
    </w:pPr>
    <w:r w:rsidRPr="001168F8">
      <w:rPr>
        <w:sz w:val="16"/>
        <w:szCs w:val="16"/>
      </w:rPr>
      <w:t xml:space="preserve">Email: </w:t>
    </w:r>
    <w:hyperlink r:id="rId1" w:history="1">
      <w:r w:rsidRPr="001168F8">
        <w:rPr>
          <w:rStyle w:val="Hyperlink"/>
          <w:sz w:val="16"/>
          <w:szCs w:val="16"/>
        </w:rPr>
        <w:t>Info@BioPioneerinc.com</w:t>
      </w:r>
    </w:hyperlink>
    <w:r w:rsidRPr="001168F8">
      <w:rPr>
        <w:sz w:val="16"/>
        <w:szCs w:val="16"/>
      </w:rPr>
      <w:t xml:space="preserve">  Web: </w:t>
    </w:r>
    <w:hyperlink r:id="rId2" w:history="1">
      <w:r w:rsidRPr="001168F8">
        <w:rPr>
          <w:rStyle w:val="Hyperlink"/>
          <w:sz w:val="16"/>
          <w:szCs w:val="16"/>
        </w:rPr>
        <w:t>http://www.BioPioneerinc.com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AA" w:rsidRDefault="00000AAA" w:rsidP="00A64E37">
      <w:pPr>
        <w:spacing w:after="0" w:line="240" w:lineRule="auto"/>
      </w:pPr>
      <w:r>
        <w:separator/>
      </w:r>
    </w:p>
  </w:footnote>
  <w:footnote w:type="continuationSeparator" w:id="0">
    <w:p w:rsidR="00000AAA" w:rsidRDefault="00000AAA" w:rsidP="00A6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37" w:rsidRDefault="00A64E37" w:rsidP="00A64E37">
    <w:pPr>
      <w:pStyle w:val="Header"/>
      <w:jc w:val="center"/>
    </w:pPr>
    <w:r>
      <w:rPr>
        <w:noProof/>
      </w:rPr>
      <w:drawing>
        <wp:inline distT="0" distB="0" distL="0" distR="0">
          <wp:extent cx="1965325" cy="395605"/>
          <wp:effectExtent l="19050" t="0" r="0" b="0"/>
          <wp:docPr id="1" name="Picture 1" descr="1143645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4364533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37"/>
    <w:rsid w:val="00000AAA"/>
    <w:rsid w:val="00040D8A"/>
    <w:rsid w:val="001D50E3"/>
    <w:rsid w:val="001D7A04"/>
    <w:rsid w:val="003E6449"/>
    <w:rsid w:val="00450EA1"/>
    <w:rsid w:val="004D3DF9"/>
    <w:rsid w:val="0069417D"/>
    <w:rsid w:val="00745041"/>
    <w:rsid w:val="007B65ED"/>
    <w:rsid w:val="007C3085"/>
    <w:rsid w:val="00805027"/>
    <w:rsid w:val="00820420"/>
    <w:rsid w:val="00A64E37"/>
    <w:rsid w:val="00A90A95"/>
    <w:rsid w:val="00B33AD6"/>
    <w:rsid w:val="00D37759"/>
    <w:rsid w:val="00E10E03"/>
    <w:rsid w:val="00E30661"/>
    <w:rsid w:val="00F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E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E37"/>
  </w:style>
  <w:style w:type="paragraph" w:styleId="Footer">
    <w:name w:val="footer"/>
    <w:basedOn w:val="Normal"/>
    <w:link w:val="FooterChar"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E37"/>
  </w:style>
  <w:style w:type="paragraph" w:styleId="BalloonText">
    <w:name w:val="Balloon Text"/>
    <w:basedOn w:val="Normal"/>
    <w:link w:val="BalloonTextChar"/>
    <w:uiPriority w:val="99"/>
    <w:semiHidden/>
    <w:unhideWhenUsed/>
    <w:rsid w:val="00A6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50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5027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E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E37"/>
  </w:style>
  <w:style w:type="paragraph" w:styleId="Footer">
    <w:name w:val="footer"/>
    <w:basedOn w:val="Normal"/>
    <w:link w:val="FooterChar"/>
    <w:unhideWhenUsed/>
    <w:rsid w:val="00A6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E37"/>
  </w:style>
  <w:style w:type="paragraph" w:styleId="BalloonText">
    <w:name w:val="Balloon Text"/>
    <w:basedOn w:val="Normal"/>
    <w:link w:val="BalloonTextChar"/>
    <w:uiPriority w:val="99"/>
    <w:semiHidden/>
    <w:unhideWhenUsed/>
    <w:rsid w:val="00A6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50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5027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3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67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5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Pioneerinc.com" TargetMode="External"/><Relationship Id="rId1" Type="http://schemas.openxmlformats.org/officeDocument/2006/relationships/hyperlink" Target="mailto:Info@BioPioneer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Daniel Gong</cp:lastModifiedBy>
  <cp:revision>2</cp:revision>
  <dcterms:created xsi:type="dcterms:W3CDTF">2013-04-04T18:36:00Z</dcterms:created>
  <dcterms:modified xsi:type="dcterms:W3CDTF">2013-04-04T18:36:00Z</dcterms:modified>
</cp:coreProperties>
</file>